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7B07" w14:textId="045F96FB" w:rsidR="00601D02" w:rsidRPr="00802193" w:rsidRDefault="00601D02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3"/>
          <w:szCs w:val="23"/>
        </w:rPr>
      </w:pPr>
      <w:r w:rsidRPr="006E6E09">
        <w:rPr>
          <w:rFonts w:ascii="Arial" w:hAnsi="Arial" w:cs="Arial"/>
          <w:sz w:val="23"/>
          <w:szCs w:val="23"/>
        </w:rPr>
        <w:t xml:space="preserve">  </w:t>
      </w:r>
      <w:r w:rsidR="00342340">
        <w:rPr>
          <w:rFonts w:ascii="Arial" w:hAnsi="Arial" w:cs="Arial"/>
          <w:b/>
          <w:sz w:val="23"/>
          <w:szCs w:val="23"/>
        </w:rPr>
        <w:t>Załącznik nr</w:t>
      </w:r>
      <w:r w:rsidR="00AE5D2F">
        <w:rPr>
          <w:rFonts w:ascii="Arial" w:hAnsi="Arial" w:cs="Arial"/>
          <w:b/>
          <w:sz w:val="23"/>
          <w:szCs w:val="23"/>
        </w:rPr>
        <w:t xml:space="preserve"> </w:t>
      </w:r>
      <w:r w:rsidR="008C5893">
        <w:rPr>
          <w:rFonts w:ascii="Arial" w:hAnsi="Arial" w:cs="Arial"/>
          <w:b/>
          <w:sz w:val="23"/>
          <w:szCs w:val="23"/>
        </w:rPr>
        <w:t>4</w:t>
      </w:r>
      <w:r w:rsidR="00342340">
        <w:rPr>
          <w:rFonts w:ascii="Arial" w:hAnsi="Arial" w:cs="Arial"/>
          <w:b/>
          <w:sz w:val="23"/>
          <w:szCs w:val="23"/>
        </w:rPr>
        <w:t xml:space="preserve"> </w:t>
      </w:r>
      <w:r w:rsidRPr="00802193">
        <w:rPr>
          <w:rFonts w:ascii="Arial" w:hAnsi="Arial" w:cs="Arial"/>
          <w:b/>
          <w:sz w:val="23"/>
          <w:szCs w:val="23"/>
        </w:rPr>
        <w:t xml:space="preserve">do umowy                                                           </w:t>
      </w:r>
    </w:p>
    <w:p w14:paraId="67F68FFC" w14:textId="77777777" w:rsidR="00F40A28" w:rsidRDefault="00F40A28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</w:p>
    <w:p w14:paraId="78FEAB9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14:paraId="5D0968B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14:paraId="4D0227F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14:paraId="66C4FF0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</w:p>
    <w:p w14:paraId="2E77D15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14:paraId="45A783E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14:paraId="467BE15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14:paraId="1981088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14:paraId="0630B37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14:paraId="15613A8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</w:t>
      </w:r>
    </w:p>
    <w:p w14:paraId="4E0E977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</w:p>
    <w:p w14:paraId="20D5B54E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</w:p>
    <w:p w14:paraId="41993B9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</w:p>
    <w:p w14:paraId="2E8FE9E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</w:p>
    <w:p w14:paraId="620DC2F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zdolność prawną:</w:t>
      </w:r>
    </w:p>
    <w:p w14:paraId="44FCB14E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14:paraId="2D2ACCB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14:paraId="5DFB3D2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14:paraId="0A64CF8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14:paraId="5879BB1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14:paraId="510B4DC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</w:p>
    <w:p w14:paraId="39B39EC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</w:p>
    <w:p w14:paraId="3ADE860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</w:p>
    <w:p w14:paraId="05C825DE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(reguła wzajemności).</w:t>
      </w:r>
    </w:p>
    <w:p w14:paraId="6A61640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14:paraId="35474B1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14:paraId="0B18967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14:paraId="494FFB7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ochrony dobrego imienia Ministerstwa Obrony Narodowej i Sił Zbrojnych</w:t>
      </w:r>
    </w:p>
    <w:p w14:paraId="1C6DCCBC" w14:textId="77777777"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14:paraId="3B5401FE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pierwszeństwa interesów Ministerstwa Obrony Narodowej i Sił Zbrojnych</w:t>
      </w:r>
    </w:p>
    <w:p w14:paraId="20DD41D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14:paraId="6334BE4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</w:p>
    <w:p w14:paraId="7973D74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honorowego albo poczucia wdzięczności;</w:t>
      </w:r>
    </w:p>
    <w:p w14:paraId="6C1758F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bezstronności oraz unikania zachowań faworyzujących konkretnego wykonawcę</w:t>
      </w:r>
    </w:p>
    <w:p w14:paraId="56BD24B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stosunku do jego konkurencji.</w:t>
      </w:r>
    </w:p>
    <w:p w14:paraId="31358B3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6E2AB2E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14:paraId="771EB77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14:paraId="70711ED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3EB899A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>kontaktami</w:t>
      </w:r>
      <w:r w:rsidR="00041784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 xml:space="preserve"> 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14:paraId="4AECB35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</w:p>
    <w:p w14:paraId="75A9694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</w:p>
    <w:p w14:paraId="7F396E2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Narodowej;</w:t>
      </w:r>
    </w:p>
    <w:p w14:paraId="5943135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14:paraId="7D4A270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14:paraId="20C9293E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14:paraId="603FEB6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14:paraId="0F363A3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2E631BA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14:paraId="2B27C15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14:paraId="2F2FDB0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59F2618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14:paraId="4294448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041784">
        <w:rPr>
          <w:rFonts w:ascii="Arial" w:hAnsi="Arial" w:cs="Arial"/>
          <w:sz w:val="23"/>
          <w:szCs w:val="23"/>
        </w:rPr>
        <w:t xml:space="preserve">        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</w:p>
    <w:p w14:paraId="4D1673C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obronnej, w szczególności w postaci wystawiania referencji dla sprzętu będącego</w:t>
      </w:r>
      <w:r w:rsidR="00041784">
        <w:rPr>
          <w:rFonts w:ascii="Arial" w:hAnsi="Arial" w:cs="Arial"/>
          <w:sz w:val="23"/>
          <w:szCs w:val="23"/>
        </w:rPr>
        <w:t xml:space="preserve">         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041784">
        <w:rPr>
          <w:rFonts w:ascii="Arial" w:hAnsi="Arial" w:cs="Arial"/>
          <w:sz w:val="23"/>
          <w:szCs w:val="23"/>
        </w:rPr>
        <w:t xml:space="preserve">    </w:t>
      </w:r>
      <w:r>
        <w:rPr>
          <w:rFonts w:ascii="Arial" w:hAnsi="Arial" w:cs="Arial"/>
          <w:sz w:val="23"/>
          <w:szCs w:val="23"/>
        </w:rPr>
        <w:t xml:space="preserve"> 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14:paraId="716510C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</w:p>
    <w:p w14:paraId="4D41A0E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</w:p>
    <w:p w14:paraId="69C756A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</w:p>
    <w:p w14:paraId="1F54F5A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</w:p>
    <w:p w14:paraId="195FDF9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</w:p>
    <w:p w14:paraId="0E12070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</w:p>
    <w:p w14:paraId="64A4DA4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narodowej.</w:t>
      </w:r>
    </w:p>
    <w:p w14:paraId="2356D93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</w:p>
    <w:p w14:paraId="55D803B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w tym w szczególności konferencje, seminaria, sympozja - dopuszczalne</w:t>
      </w:r>
    </w:p>
    <w:p w14:paraId="5B149E6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</w:p>
    <w:p w14:paraId="410D1A4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14:paraId="2EB6C9C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14:paraId="3566930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</w:p>
    <w:p w14:paraId="3B2464C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</w:p>
    <w:p w14:paraId="7E3B780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bezpośredni przełożony.</w:t>
      </w:r>
    </w:p>
    <w:p w14:paraId="4A781B1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</w:p>
    <w:p w14:paraId="7CB492C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</w:p>
    <w:p w14:paraId="366FD06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instytucje krajowej administracji rządowej.</w:t>
      </w:r>
    </w:p>
    <w:p w14:paraId="7A9BFAC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14:paraId="4CF096E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14:paraId="44DB255E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14:paraId="2635591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14:paraId="67A8C92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14:paraId="513A0DF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14:paraId="3B37E34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</w:p>
    <w:p w14:paraId="6A15F28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technicznych służących do utrwalania dźwięku albo obrazu i dźwięku, zwane dalej</w:t>
      </w:r>
    </w:p>
    <w:p w14:paraId="67051A0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</w:p>
    <w:p w14:paraId="49C540B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utrwalenia przebiegu spotkania.</w:t>
      </w:r>
    </w:p>
    <w:p w14:paraId="2F51483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kontynuowanie spotkania z wykonawcą, który nie wyraził</w:t>
      </w:r>
    </w:p>
    <w:p w14:paraId="5C4CFAC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</w:p>
    <w:p w14:paraId="103D0A4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14:paraId="10C0B7F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</w:p>
    <w:p w14:paraId="4C5E349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technikę cyfrową, zapewniającą:</w:t>
      </w:r>
    </w:p>
    <w:p w14:paraId="5514E8C9" w14:textId="77777777"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14:paraId="1E3355FE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14:paraId="3276A52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14:paraId="0CA98AC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14:paraId="5F3DB91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</w:p>
    <w:p w14:paraId="5DF2045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14:paraId="289E444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14:paraId="5AAEC94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14:paraId="7E6CDFC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</w:p>
    <w:p w14:paraId="31D151C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zdeponowaniu w kancelarii komórki lub jednostki organizacyjnej, której pracownik lub</w:t>
      </w:r>
    </w:p>
    <w:p w14:paraId="463ADE3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</w:p>
    <w:p w14:paraId="5B6CA4A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okres 3 lat.</w:t>
      </w:r>
    </w:p>
    <w:p w14:paraId="71F6448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0FAF09E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14:paraId="491B419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14:paraId="35AF84C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2984F6F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</w:p>
    <w:p w14:paraId="6D026E0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</w:p>
    <w:p w14:paraId="1144647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</w:p>
    <w:p w14:paraId="07CE827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</w:p>
    <w:p w14:paraId="1870F92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14:paraId="411273A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7BEABF0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14:paraId="77AE693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14:paraId="7906894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0ACDCBE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</w:p>
    <w:p w14:paraId="141425A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14:paraId="63F61FA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przyjmowanie materiałów promocyjnych o znikomej wartości</w:t>
      </w:r>
    </w:p>
    <w:p w14:paraId="7428761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handlowej.</w:t>
      </w:r>
    </w:p>
    <w:p w14:paraId="4F486F2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14:paraId="28DD40F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Dopuszcza się eksponowanie w salach konferencyjnych oraz w innych miejscach</w:t>
      </w:r>
    </w:p>
    <w:p w14:paraId="4B1187F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</w:p>
    <w:p w14:paraId="7A98DDF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14:paraId="558886D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</w:p>
    <w:p w14:paraId="71AA3A8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14:paraId="2A94250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105CA12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14:paraId="4C9F56C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14:paraId="17D18CB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5D10936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</w:p>
    <w:p w14:paraId="5FF3124E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</w:p>
    <w:p w14:paraId="0B12364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14:paraId="54B8B92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</w:p>
    <w:p w14:paraId="4DA4D17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kontaktów towarzyskich z wykonawcami.</w:t>
      </w:r>
    </w:p>
    <w:p w14:paraId="470454B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0C33AB5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7</w:t>
      </w:r>
    </w:p>
    <w:p w14:paraId="3540991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14:paraId="0A3E16E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0B02101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</w:p>
    <w:p w14:paraId="6930DAB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 w celu:</w:t>
      </w:r>
    </w:p>
    <w:p w14:paraId="124452F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</w:p>
    <w:p w14:paraId="622F7A1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organizacyjnych;</w:t>
      </w:r>
    </w:p>
    <w:p w14:paraId="526B8C3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przeprowadzenia prezentacji lub pokazów organizowanych przez krajowe</w:t>
      </w:r>
    </w:p>
    <w:p w14:paraId="02EED4E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przedsiębiorstwa sektora obronnego dla odbiorców zagranicznych;</w:t>
      </w:r>
    </w:p>
    <w:p w14:paraId="1F69666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</w:t>
      </w:r>
      <w:r w:rsidR="006C3660">
        <w:rPr>
          <w:rFonts w:ascii="Arial" w:hAnsi="Arial" w:cs="Arial"/>
          <w:sz w:val="23"/>
          <w:szCs w:val="23"/>
        </w:rPr>
        <w:t xml:space="preserve">                  </w:t>
      </w:r>
      <w:r>
        <w:rPr>
          <w:rFonts w:ascii="Arial" w:hAnsi="Arial" w:cs="Arial"/>
          <w:sz w:val="23"/>
          <w:szCs w:val="23"/>
        </w:rPr>
        <w:t xml:space="preserve">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14:paraId="298931E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0F4CC1F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14:paraId="0EB9E00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14:paraId="0BD4F27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0367A63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</w:p>
    <w:p w14:paraId="3A6048A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</w:p>
    <w:p w14:paraId="1AD0CD4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poczty elektronicznej, powinny być przeprowadzane przez wykonawców w formie</w:t>
      </w:r>
    </w:p>
    <w:p w14:paraId="575FA14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oficjalnych prezentacji lub pokazów.</w:t>
      </w:r>
    </w:p>
    <w:p w14:paraId="0ABB69D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prezentacje lub pokazy odbywały się na terenie komórek</w:t>
      </w:r>
    </w:p>
    <w:p w14:paraId="52D7AA9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jednostek organizacyjnych lub podczas targów.</w:t>
      </w:r>
    </w:p>
    <w:p w14:paraId="36B8C5D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</w:p>
    <w:p w14:paraId="69899DA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</w:p>
    <w:p w14:paraId="5F72928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</w:p>
    <w:p w14:paraId="496CCE2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14:paraId="6E2D074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</w:p>
    <w:p w14:paraId="507D249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</w:p>
    <w:p w14:paraId="6BF1304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14:paraId="1ED6374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</w:p>
    <w:p w14:paraId="1B13D28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</w:p>
    <w:p w14:paraId="6281155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</w:p>
    <w:p w14:paraId="0D1C3ADE" w14:textId="77777777"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udziałem wykonawców.</w:t>
      </w:r>
    </w:p>
    <w:p w14:paraId="0F0B1A1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</w:p>
    <w:p w14:paraId="37F483C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</w:p>
    <w:p w14:paraId="3A6F3AB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</w:p>
    <w:p w14:paraId="582C296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</w:p>
    <w:p w14:paraId="313DA46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</w:p>
    <w:p w14:paraId="24D97FB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wykonawcami.</w:t>
      </w:r>
    </w:p>
    <w:p w14:paraId="4704E64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</w:p>
    <w:p w14:paraId="2202C2A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</w:p>
    <w:p w14:paraId="5EF2557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</w:p>
    <w:p w14:paraId="11C6679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</w:p>
    <w:p w14:paraId="037FE04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</w:p>
    <w:p w14:paraId="5BCB928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wydarzeniach.</w:t>
      </w:r>
    </w:p>
    <w:p w14:paraId="2BC2231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</w:p>
    <w:p w14:paraId="51C9B4A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14:paraId="4223349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</w:p>
    <w:p w14:paraId="5BA5763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uprzednim ustaleniu należytego wykonania umowy.</w:t>
      </w:r>
    </w:p>
    <w:p w14:paraId="75B53BB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</w:p>
    <w:p w14:paraId="44C1324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</w:p>
    <w:p w14:paraId="42B384D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</w:p>
    <w:p w14:paraId="7BFB45C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dotyczyć referencje.</w:t>
      </w:r>
    </w:p>
    <w:p w14:paraId="71AFD24E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9</w:t>
      </w:r>
    </w:p>
    <w:p w14:paraId="0123E86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14:paraId="5997B12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2B74EB8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</w:p>
    <w:p w14:paraId="3F7D949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szczególności na:</w:t>
      </w:r>
    </w:p>
    <w:p w14:paraId="4FB9E47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14:paraId="297F200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</w:p>
    <w:p w14:paraId="0CFD2C4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</w:p>
    <w:p w14:paraId="679850F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wykonawców.</w:t>
      </w:r>
    </w:p>
    <w:p w14:paraId="596633B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pracownicy i żołnierze komórek i jednostek organizacyjnych</w:t>
      </w:r>
    </w:p>
    <w:p w14:paraId="40DC0C7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</w:p>
    <w:p w14:paraId="54D60DA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</w:p>
    <w:p w14:paraId="32D6F89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</w:p>
    <w:p w14:paraId="7C0B9DC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faktycznych, w których ich interes prywatny (osobisty lub majątkowy), wynikający</w:t>
      </w:r>
    </w:p>
    <w:p w14:paraId="64B0F53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powiązań z konkretnym wykonawcą, wpływa, bądź może wpływać na obiektywne</w:t>
      </w:r>
    </w:p>
    <w:p w14:paraId="73BB5C9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</w:p>
    <w:p w14:paraId="75DC46D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</w:p>
    <w:p w14:paraId="1E96069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konflikcie z obiektywnym i bezstronnym wykonywaniem realizowanych przez nich</w:t>
      </w:r>
    </w:p>
    <w:p w14:paraId="7C868A2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obowiązków (postrzegalny konflikt interesów).</w:t>
      </w:r>
    </w:p>
    <w:p w14:paraId="506F74E1" w14:textId="77777777"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</w:p>
    <w:p w14:paraId="5EE3ACE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14:paraId="5F6C4F7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</w:p>
    <w:p w14:paraId="593066C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</w:p>
    <w:p w14:paraId="30E30FF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</w:p>
    <w:p w14:paraId="11E881B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</w:p>
    <w:p w14:paraId="1FC56DE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cywilnoprawnych w Ministerstwie Obrony Narodowej lub w jednostkach</w:t>
      </w:r>
    </w:p>
    <w:p w14:paraId="7414F1C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organizacyjnych, rozstrzyga niezwłocznie o potrzebie podjęcia czynności zaradczych</w:t>
      </w:r>
    </w:p>
    <w:p w14:paraId="628C637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14:paraId="3ED0B5F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14:paraId="67E136C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</w:p>
    <w:p w14:paraId="45FFEBD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14:paraId="0606F4F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</w:p>
    <w:p w14:paraId="53EF7B9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sprawozdawczych w realizacji określonych czynności, lub</w:t>
      </w:r>
    </w:p>
    <w:p w14:paraId="256653D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</w:p>
    <w:p w14:paraId="61AB00B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czynności, lub</w:t>
      </w:r>
    </w:p>
    <w:p w14:paraId="78488E9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doprowadzenie do rozwiązania umowy cywilnoprawnej zawartej z osobą fizyczną,</w:t>
      </w:r>
    </w:p>
    <w:p w14:paraId="1292B2E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14:paraId="20E5705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</w:p>
    <w:p w14:paraId="1D13136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</w:p>
    <w:p w14:paraId="7FDBCB1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podejmować żadnej czynności zaradczej, jeżeli w pisemnej notatce, zarejestrowanej w</w:t>
      </w:r>
    </w:p>
    <w:p w14:paraId="2E0B943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</w:p>
    <w:p w14:paraId="0D42C24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</w:p>
    <w:p w14:paraId="5524CB2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</w:p>
    <w:p w14:paraId="7F92866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skutecznej kontroli.</w:t>
      </w:r>
    </w:p>
    <w:p w14:paraId="333C466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</w:p>
    <w:p w14:paraId="2A660E2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</w:p>
    <w:p w14:paraId="283A9AA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</w:p>
    <w:p w14:paraId="6B4AFAD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</w:p>
    <w:p w14:paraId="3686CB1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odpowiednio.</w:t>
      </w:r>
    </w:p>
    <w:p w14:paraId="6C2A5D9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3056409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10</w:t>
      </w:r>
    </w:p>
    <w:p w14:paraId="77F8410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14:paraId="09E2E25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6012CE5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</w:p>
    <w:p w14:paraId="4C82E78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</w:p>
    <w:p w14:paraId="54F8EC8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</w:p>
    <w:p w14:paraId="6C97B42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urządzeń i środków technicznych służących do utrwalania dźwięku albo obrazu i</w:t>
      </w:r>
    </w:p>
    <w:p w14:paraId="12E6978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dźwięku, a w przypadku gdy przebieg spotkania nie został w ten sposób</w:t>
      </w:r>
    </w:p>
    <w:p w14:paraId="334FF6C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</w:p>
    <w:p w14:paraId="1DBAF6E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</w:p>
    <w:p w14:paraId="289DCD43" w14:textId="77777777"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osoby uczestniczące w kontaktach z wykonawcami.</w:t>
      </w:r>
    </w:p>
    <w:p w14:paraId="48D84DAB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Notatkę, o której mowa w ust. 1, sporządza się również w przypadku kontaktów z</w:t>
      </w:r>
    </w:p>
    <w:p w14:paraId="2D287A2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</w:p>
    <w:p w14:paraId="04E30CA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ruchomego o wartości księgowej przekraczającej 10.000 złotych.</w:t>
      </w:r>
    </w:p>
    <w:p w14:paraId="15682387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Treść notatki zamieszcza się w terminie 14 dni od dnia przeprowadzenia kontaktu</w:t>
      </w:r>
    </w:p>
    <w:p w14:paraId="5727BDD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14:paraId="2AABE6F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14:paraId="1FC821C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skierowania zaproszenia 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>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>
        <w:rPr>
          <w:rFonts w:ascii="Arial" w:hAnsi="Arial" w:cs="Arial"/>
          <w:sz w:val="23"/>
          <w:szCs w:val="23"/>
        </w:rPr>
        <w:t xml:space="preserve">chwili wyboru wykonawcy, 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14:paraId="5BC43118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6C3660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14:paraId="109C5E3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formie 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14:paraId="59D6CDB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4) </w:t>
      </w:r>
      <w:r>
        <w:rPr>
          <w:rFonts w:ascii="Arial" w:hAnsi="Arial" w:cs="Arial"/>
          <w:sz w:val="23"/>
          <w:szCs w:val="23"/>
        </w:rPr>
        <w:t>kontaktów mających miejsce w związku z realizacją fazy analityczno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14:paraId="209F346F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6C3660">
        <w:rPr>
          <w:rFonts w:ascii="Arial" w:hAnsi="Arial" w:cs="Arial"/>
          <w:sz w:val="23"/>
          <w:szCs w:val="23"/>
        </w:rPr>
        <w:t xml:space="preserve">      </w:t>
      </w:r>
      <w:r>
        <w:rPr>
          <w:rFonts w:ascii="Arial" w:hAnsi="Arial" w:cs="Arial"/>
          <w:sz w:val="23"/>
          <w:szCs w:val="23"/>
        </w:rPr>
        <w:t xml:space="preserve"> 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14:paraId="16AB5454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>
        <w:rPr>
          <w:rFonts w:ascii="Arial" w:hAnsi="Arial" w:cs="Arial"/>
          <w:sz w:val="23"/>
          <w:szCs w:val="23"/>
        </w:rPr>
        <w:t>kontaktów dotyczących jedynie zagadnień o charakterze organizacyjnoporządkowym;</w:t>
      </w:r>
    </w:p>
    <w:p w14:paraId="45CED15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</w:t>
      </w:r>
      <w:r w:rsidR="006C3660">
        <w:rPr>
          <w:rFonts w:ascii="Arial" w:hAnsi="Arial" w:cs="Arial"/>
          <w:sz w:val="23"/>
          <w:szCs w:val="23"/>
        </w:rPr>
        <w:t xml:space="preserve">                         </w:t>
      </w:r>
      <w:r>
        <w:rPr>
          <w:rFonts w:ascii="Arial" w:hAnsi="Arial" w:cs="Arial"/>
          <w:sz w:val="23"/>
          <w:szCs w:val="23"/>
        </w:rPr>
        <w:t xml:space="preserve"> 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14:paraId="2A42B52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14:paraId="5C2B6C6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 xml:space="preserve">kontaktów realizowanych w celu wykonywania obowiązków przewidzianych </w:t>
      </w:r>
      <w:r w:rsidR="006C3660">
        <w:rPr>
          <w:rFonts w:ascii="Arial" w:hAnsi="Arial" w:cs="Arial"/>
          <w:sz w:val="23"/>
          <w:szCs w:val="23"/>
        </w:rPr>
        <w:t xml:space="preserve">         </w:t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</w:p>
    <w:p w14:paraId="08E9CAB0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14:paraId="0C1188AC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6C3660">
        <w:rPr>
          <w:rFonts w:ascii="Arial" w:hAnsi="Arial" w:cs="Arial"/>
          <w:sz w:val="23"/>
          <w:szCs w:val="23"/>
        </w:rPr>
        <w:t xml:space="preserve">             </w:t>
      </w:r>
      <w:r>
        <w:rPr>
          <w:rFonts w:ascii="Arial" w:hAnsi="Arial" w:cs="Arial"/>
          <w:sz w:val="23"/>
          <w:szCs w:val="23"/>
        </w:rPr>
        <w:t xml:space="preserve">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>pomocą urządzeń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 xml:space="preserve"> 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14:paraId="17B4F3F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14:paraId="13FF4D0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4439DAC8" w14:textId="77777777" w:rsidR="00691DD1" w:rsidRDefault="00691DD1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7A8B0611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11</w:t>
      </w:r>
    </w:p>
    <w:p w14:paraId="4274AB18" w14:textId="77777777" w:rsidR="004F7FF4" w:rsidRDefault="006C3660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14:paraId="10D4875F" w14:textId="77777777" w:rsidR="00691DD1" w:rsidRDefault="00691DD1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14:paraId="4459FE36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691DD1">
        <w:rPr>
          <w:rFonts w:ascii="Arial" w:hAnsi="Arial" w:cs="Arial"/>
          <w:sz w:val="23"/>
          <w:szCs w:val="23"/>
        </w:rPr>
        <w:t xml:space="preserve">                 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o wydanie pisemnej opinii       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14:paraId="4B7A280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</w:p>
    <w:p w14:paraId="285E2FD2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anonimizację danych osobowych.</w:t>
      </w:r>
    </w:p>
    <w:p w14:paraId="405D4343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14:paraId="54EA2F1D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Biura do Spraw Procedur Antykorupcyjnych zamieszcza opinię</w:t>
      </w:r>
    </w:p>
    <w:p w14:paraId="371E5A35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(intranet), w zakładce "kontakty z wykonawcami".</w:t>
      </w:r>
    </w:p>
    <w:p w14:paraId="22776199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</w:p>
    <w:p w14:paraId="58E7E2DA" w14:textId="77777777"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opinii w sprawach, które były już przedmiotem rozstrzygnięcia lub, w których stan</w:t>
      </w:r>
    </w:p>
    <w:p w14:paraId="52F6AED8" w14:textId="77777777" w:rsidR="007C36EF" w:rsidRDefault="004F7FF4" w:rsidP="003D083A">
      <w:pPr>
        <w:spacing w:line="240" w:lineRule="auto"/>
        <w:jc w:val="both"/>
      </w:pP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 w:rsidSect="00AB1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86EC" w14:textId="77777777" w:rsidR="001120AE" w:rsidRDefault="001120AE" w:rsidP="00817BD6">
      <w:pPr>
        <w:spacing w:after="0" w:line="240" w:lineRule="auto"/>
      </w:pPr>
      <w:r>
        <w:separator/>
      </w:r>
    </w:p>
  </w:endnote>
  <w:endnote w:type="continuationSeparator" w:id="0">
    <w:p w14:paraId="4A43DC62" w14:textId="77777777" w:rsidR="001120AE" w:rsidRDefault="001120AE" w:rsidP="00817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663D" w14:textId="77777777" w:rsidR="008C5893" w:rsidRDefault="008C58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3072194"/>
      <w:docPartObj>
        <w:docPartGallery w:val="Page Numbers (Bottom of Page)"/>
        <w:docPartUnique/>
      </w:docPartObj>
    </w:sdtPr>
    <w:sdtEndPr/>
    <w:sdtContent>
      <w:p w14:paraId="15DDB099" w14:textId="77777777" w:rsidR="00817BD6" w:rsidRDefault="00817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D2F">
          <w:rPr>
            <w:noProof/>
          </w:rPr>
          <w:t>1</w:t>
        </w:r>
        <w:r>
          <w:fldChar w:fldCharType="end"/>
        </w:r>
      </w:p>
    </w:sdtContent>
  </w:sdt>
  <w:p w14:paraId="74CC9E2B" w14:textId="77777777" w:rsidR="00817BD6" w:rsidRDefault="00817B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D10C3" w14:textId="77777777" w:rsidR="008C5893" w:rsidRDefault="008C58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E798F" w14:textId="77777777" w:rsidR="001120AE" w:rsidRDefault="001120AE" w:rsidP="00817BD6">
      <w:pPr>
        <w:spacing w:after="0" w:line="240" w:lineRule="auto"/>
      </w:pPr>
      <w:r>
        <w:separator/>
      </w:r>
    </w:p>
  </w:footnote>
  <w:footnote w:type="continuationSeparator" w:id="0">
    <w:p w14:paraId="55DEF198" w14:textId="77777777" w:rsidR="001120AE" w:rsidRDefault="001120AE" w:rsidP="00817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6AEF1" w14:textId="77777777" w:rsidR="008C5893" w:rsidRDefault="008C58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4C4D" w14:textId="77777777" w:rsidR="008C5893" w:rsidRDefault="008C58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B36B" w14:textId="77777777" w:rsidR="008C5893" w:rsidRDefault="008C58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FF4"/>
    <w:rsid w:val="00041784"/>
    <w:rsid w:val="001011D9"/>
    <w:rsid w:val="001120AE"/>
    <w:rsid w:val="002159A9"/>
    <w:rsid w:val="00342340"/>
    <w:rsid w:val="003D083A"/>
    <w:rsid w:val="00493BBC"/>
    <w:rsid w:val="00495453"/>
    <w:rsid w:val="004F7FF4"/>
    <w:rsid w:val="00601D02"/>
    <w:rsid w:val="00677108"/>
    <w:rsid w:val="00691DD1"/>
    <w:rsid w:val="006C3660"/>
    <w:rsid w:val="007C36EF"/>
    <w:rsid w:val="00817BD6"/>
    <w:rsid w:val="008C5893"/>
    <w:rsid w:val="008D6C59"/>
    <w:rsid w:val="00965ED3"/>
    <w:rsid w:val="00A42ABC"/>
    <w:rsid w:val="00AB1787"/>
    <w:rsid w:val="00AE5D2F"/>
    <w:rsid w:val="00C165FA"/>
    <w:rsid w:val="00C56D18"/>
    <w:rsid w:val="00CE71CF"/>
    <w:rsid w:val="00DA4376"/>
    <w:rsid w:val="00DA4874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AB50CC"/>
  <w15:docId w15:val="{BBFDBB29-7CD0-46ED-B59F-17F5893F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BD6"/>
  </w:style>
  <w:style w:type="paragraph" w:styleId="Stopka">
    <w:name w:val="footer"/>
    <w:basedOn w:val="Normalny"/>
    <w:link w:val="Stopka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vUzZtZ0pVM09kUVAyZGh6clZraVhiOFZZNmpJWVpnU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bwxNRtgRziamLMGW8dFF4DgaxQicqSkQz8dkJkRlEM8=</DigestValue>
      </Reference>
      <Reference URI="#INFO">
        <DigestMethod Algorithm="http://www.w3.org/2001/04/xmlenc#sha256"/>
        <DigestValue>zkBJC/fhUJ9XqLPS7eZNCq6Ya3fIRKjEhiSYzjAhXHo=</DigestValue>
      </Reference>
    </SignedInfo>
    <SignatureValue>DjdqiOTixYJ9z1L4d7vNM61XPzCRN8fhJphweQGS7/3W34xmW1I0NJr7PwWuVF83Lo3mho3FDAycD1+dNpj6fw==</SignatureValue>
    <Object Id="INFO">
      <ArrayOfString xmlns:xsd="http://www.w3.org/2001/XMLSchema" xmlns:xsi="http://www.w3.org/2001/XMLSchema-instance" xmlns="">
        <string>/S6mgJU3OdQP2dhzrVkiXb8VY6jIYZgR</string>
      </ArrayOfString>
    </Object>
  </Signature>
</WrappedLabelInfo>
</file>

<file path=customXml/itemProps1.xml><?xml version="1.0" encoding="utf-8"?>
<ds:datastoreItem xmlns:ds="http://schemas.openxmlformats.org/officeDocument/2006/customXml" ds:itemID="{E8565C4F-2A07-4204-B750-E3D0C7F7B13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A45B65-12AD-4ACD-86E5-30E26F08A0B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2536</Words>
  <Characters>17043</Characters>
  <Application>Microsoft Office Word</Application>
  <DocSecurity>0</DocSecurity>
  <Lines>334</Lines>
  <Paragraphs>292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Werner Marta</cp:lastModifiedBy>
  <cp:revision>16</cp:revision>
  <cp:lastPrinted>2025-06-24T10:32:00Z</cp:lastPrinted>
  <dcterms:created xsi:type="dcterms:W3CDTF">2021-03-16T12:56:00Z</dcterms:created>
  <dcterms:modified xsi:type="dcterms:W3CDTF">2025-06-24T10:32:00Z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8b4138d8-6c2b-4d6a-9d90-c5246ddb904b</vt:lpwstr>
  </property>
  <property fmtid="{D5CDD505-2E9C-101B-9397-08002B2CF9AE}" pid="3" name="bjSaver">
    <vt:lpwstr>uX2BiWp/zjb2ni3cJM+5/kkc3EmEDtq7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Przekadziński Krzysztof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10.90.79.170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